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Costco Business Case Study</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Costco Business Case Study</w:t>
      </w:r>
    </w:p>
    <w:p>
      <w:pPr>
        <w:pStyle w:val="style0"/>
        <w:spacing w:after="0"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Question #1: Costco’s Business Model and Strategy</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business model in an organization refers to the methods and strategies that it uses to generate planned revenue. In the case of Costco, the business model is to increase its sales volume as well as rapid inventory turnover through a low pricing strategy. However, this is not done on every product; Costco uses a selective system where it limits the low pricing style on nationally branded and private-</w:t>
      </w:r>
      <w:r>
        <w:rPr>
          <w:rFonts w:ascii="Times New Roman" w:cs="Times New Roman" w:hAnsi="Times New Roman"/>
          <w:sz w:val="24"/>
          <w:szCs w:val="24"/>
        </w:rPr>
        <w:t>labeled</w:t>
      </w:r>
      <w:r>
        <w:rPr>
          <w:rFonts w:ascii="Times New Roman" w:cs="Times New Roman" w:hAnsi="Times New Roman"/>
          <w:sz w:val="24"/>
          <w:szCs w:val="24"/>
        </w:rPr>
        <w:t xml:space="preserve"> products. This is a good strategy that Costco uses to ensure that those products that have already attained market attention can continue selling to increase their revenue and sales volume. In this strategy, Costco has categorized its members into two main groups that can enjoy the low prices. The first category is the business members, and the second category is the gold star members. Costco’s stated mission is to continually provide its members with quality goods and services at the lowest cost possible prices (p. 7). Its visions include: Adhering to a strict code of ethics that includes respecting their suppliers and taking care of their employees and members; Seeking to become responsible corporate citizens and environmental stewards in their operations around the world (p. 7). I think that Costco’s some of Costco’s strategic choices are aligned to its mission and vision. For example, the treasure-hunt merchandising strategy, Costco is able to take care of its members and also increase its revenue base. Costco’s management realized that this strategy keeps its marketing expenses relative low compared to other typical retailers and supermarkets. Therefore, when their marketing expenses go down, they also reduce the costs of their products, which attract more members in return.</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Other strategies like low-cost pricing are also a good strategy that ensures that its members continue to enjoy low prices of products while also retaining their competitiveness. As mentioned in the case study, Costco has not recorded losses through this strategy because it </w:t>
      </w:r>
      <w:r>
        <w:rPr>
          <w:rFonts w:ascii="Times New Roman" w:cs="Times New Roman" w:hAnsi="Times New Roman"/>
          <w:sz w:val="24"/>
          <w:szCs w:val="24"/>
        </w:rPr>
        <w:t>virtually eliminates all the “frills and costs” that have been historically associated with the retailing business; for example, expensive and luxurious buildings, billing accounts and receivable (p. 13). As a result, this strategy has attracted more shoppers to Costco’s warehouses; thus, driving more revenue income that it uses to take care of its employees and shareholders as part of its vision. Continuing to operate with the low-pricing strategy also aligns with its mission of providing its members with low priced and high-quality products and services.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Even though it is effective, the low-pricing strategy is also dangerous and risky in business. The low-pricing strategy depends on </w:t>
      </w:r>
      <w:r>
        <w:rPr>
          <w:rFonts w:ascii="Times New Roman" w:cs="Times New Roman" w:hAnsi="Times New Roman"/>
          <w:sz w:val="24"/>
          <w:szCs w:val="24"/>
        </w:rPr>
        <w:t>favorable</w:t>
      </w:r>
      <w:r>
        <w:rPr>
          <w:rFonts w:ascii="Times New Roman" w:cs="Times New Roman" w:hAnsi="Times New Roman"/>
          <w:sz w:val="24"/>
          <w:szCs w:val="24"/>
        </w:rPr>
        <w:t xml:space="preserve"> market dynamics, such as customer purchasing </w:t>
      </w:r>
      <w:r>
        <w:rPr>
          <w:rFonts w:ascii="Times New Roman" w:cs="Times New Roman" w:hAnsi="Times New Roman"/>
          <w:sz w:val="24"/>
          <w:szCs w:val="24"/>
        </w:rPr>
        <w:t>behavior</w:t>
      </w:r>
      <w:r>
        <w:rPr>
          <w:rFonts w:ascii="Times New Roman" w:cs="Times New Roman" w:hAnsi="Times New Roman"/>
          <w:sz w:val="24"/>
          <w:szCs w:val="24"/>
        </w:rPr>
        <w:t>. As such, the management must design a strategy that will respond to the market forces and ensure that they can survive the changes that take place while also still offering customers low prices as they have been. Otherwise, they may end up offering the same services but at a loss, which can lead to business risk, or they may choose to stop with the low-price strategy, which will leave their members discontented.</w:t>
      </w:r>
    </w:p>
    <w:p>
      <w:pPr>
        <w:pStyle w:val="style0"/>
        <w:spacing w:after="0"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Question #2: Value Chain Analysis for Costco</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Value chain analysis provides an overview of Costco’s relative competitiveness as well as its focus on customer-based services. From the case study material, it is obvious that Costco is a customer-driven organization because it focuses on customer-based services. However, this is driven by the primary support business mechanism that works in unity to create a stronger competitive business environment as well as increase its revenue income. One of Costco’s visions is to become a reliable partner to shareholders. But, this can only be achieved when the company is profitable and competitive. Therefore, Costco’s approach to attain profitability is effective because it coordinates all its assets to create a strong competitive advantage. The following table presents a SWOT analysis of Costco</w:t>
      </w:r>
      <w:r>
        <w:rPr>
          <w:rFonts w:ascii="Times New Roman" w:cs="Times New Roman" w:hAnsi="Times New Roman"/>
          <w:sz w:val="24"/>
          <w:szCs w:val="24"/>
        </w:rPr>
        <w:t xml:space="preserve">. </w:t>
      </w: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Strengths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-Firm infrastructure</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-Customer support system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-Low priced products and services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-Low employee annual turnover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-Loyal customer base</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-Attractive low prices </w:t>
            </w:r>
          </w:p>
        </w:tc>
        <w:tc>
          <w:tcPr>
            <w:tcW w:w="4788" w:type="dxa"/>
            <w:tcBorders/>
          </w:tcPr>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Weaknesses: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-Low profit margin</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-High geographic concentration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-Less attractive store layout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-Not widely worldwide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-Member club business system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-Limited selection of goods and services </w:t>
            </w:r>
          </w:p>
        </w:tc>
      </w:tr>
      <w:tr>
        <w:tblPrEx/>
        <w:trPr/>
        <w:tc>
          <w:tcPr>
            <w:tcW w:w="4788" w:type="dxa"/>
            <w:tcBorders/>
          </w:tcPr>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 xml:space="preserve">Opportunities: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-E-commerce system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-Targeting countries with greater GDP</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-Rapid growth of membership</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-Operates in democratic countries </w:t>
            </w:r>
          </w:p>
        </w:tc>
        <w:tc>
          <w:tcPr>
            <w:tcW w:w="4788" w:type="dxa"/>
            <w:tcBorders/>
          </w:tcPr>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Threats: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-Stiff competition from other players like Sam’s Club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-Low geographical diversity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-Highly dependent on the U.S. market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-Targeting high or upper social class only </w:t>
            </w:r>
          </w:p>
        </w:tc>
      </w:tr>
    </w:tbl>
    <w:p>
      <w:pPr>
        <w:pStyle w:val="style0"/>
        <w:spacing w:after="0" w:lineRule="auto" w:line="480"/>
        <w:contextualSpacing/>
        <w:rPr>
          <w:rFonts w:ascii="Times New Roman" w:cs="Times New Roman" w:hAnsi="Times New Roman"/>
          <w:i/>
          <w:sz w:val="24"/>
          <w:szCs w:val="24"/>
        </w:rPr>
      </w:pPr>
      <w:r>
        <w:rPr>
          <w:rFonts w:ascii="Times New Roman" w:cs="Times New Roman" w:hAnsi="Times New Roman"/>
          <w:i/>
          <w:sz w:val="24"/>
          <w:szCs w:val="24"/>
        </w:rPr>
        <w:t xml:space="preserve">Costco’s SWOT Analysis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From the above SWOT analysis table, it is evident that Costco may be performing well due to the strengths and opportunities, but there are also potential risks associated with the weaknesses and threats that it faces in the market. Regarding the strengths, Costco has a firm infrastructure and excellent customer support service that gives it a competitive advantage in the market. These strengths enable Costco to create a global leadership system as a leading brand with a strong customer loyalty base. By 2016, Costco had already created about 698 membership warehouses across the world, with over 81 million cardholders (p. 4).</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Apart from the strengths that guarantee good performance, Costco also faces serious weaknesses that could compromise its performance. For example, some of its major weaknesses </w:t>
      </w:r>
      <w:r>
        <w:rPr>
          <w:rFonts w:ascii="Times New Roman" w:cs="Times New Roman" w:hAnsi="Times New Roman"/>
          <w:sz w:val="24"/>
          <w:szCs w:val="24"/>
        </w:rPr>
        <w:t>include many years of low-profit margin and heavy reliance on the U.S market environment. Out of the 698 membership warehouses it owns worldwide, about 488 are within the United States while the rest are distributed across the various continents, including 90 in Canada, 36 in Mexico, 27 in the United Kingdom, 24 in Japan and 12 in South Korea (p. 4). The above data shows that Costco’s operations have been heavily reliant on the U.S. market to support its global operations. The other firms across the world are relying on the profits attained in the U.S. market to operate. This, however, reduces its profit because the company has to engage in price slashing to remain competitive and in return, reduces its profitability. In this case, there is very little competitive advantage that Costco enjoys in the market except being a low-cost leader, which also reduces its retail profitability. I don’t think that the low-cost competitive advantage is sustainable, especially if it continues to operate in the external markets that heavily rely on the U.S. market for sustainability. For instance, running two warehouses in Spain and 8 in Australia is unsustainable. As explained in the case study material, Costco’s leadership in the retail market is based on the U.S market that could produce annual revenue of more than $160 million per location (p. 7). This means that the other locations are operating on the profit margin of the U.S. market, which is unsustainable for a big organization like Costco</w:t>
      </w:r>
      <w:r>
        <w:rPr>
          <w:rFonts w:ascii="Times New Roman" w:cs="Times New Roman" w:hAnsi="Times New Roman"/>
          <w:sz w:val="24"/>
          <w:szCs w:val="24"/>
        </w:rPr>
        <w:t xml:space="preserve">. </w:t>
      </w:r>
    </w:p>
    <w:p>
      <w:pPr>
        <w:pStyle w:val="style0"/>
        <w:spacing w:after="0"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Question #3: Five-Force Diagram</w:t>
      </w:r>
    </w:p>
    <w:p>
      <w:pPr>
        <w:pStyle w:val="style0"/>
        <w:spacing w:after="0" w:lineRule="auto" w:line="480"/>
        <w:contextualSpacing/>
        <w:rPr>
          <w:rFonts w:ascii="Times New Roman" w:cs="Times New Roman" w:hAnsi="Times New Roman"/>
          <w:b/>
          <w:sz w:val="24"/>
          <w:szCs w:val="24"/>
        </w:rPr>
      </w:pPr>
    </w:p>
    <w:p>
      <w:pPr>
        <w:pStyle w:val="style0"/>
        <w:spacing w:after="0" w:lineRule="auto" w:line="480"/>
        <w:contextualSpacing/>
        <w:rPr>
          <w:rFonts w:ascii="Times New Roman" w:cs="Times New Roman" w:hAnsi="Times New Roman"/>
          <w:b/>
          <w:sz w:val="24"/>
          <w:szCs w:val="24"/>
        </w:rPr>
      </w:pPr>
    </w:p>
    <w:p>
      <w:pPr>
        <w:pStyle w:val="style0"/>
        <w:spacing w:after="0" w:lineRule="auto" w:line="480"/>
        <w:contextualSpacing/>
        <w:rPr>
          <w:rFonts w:ascii="Times New Roman" w:cs="Times New Roman" w:hAnsi="Times New Roman"/>
          <w:b/>
          <w:sz w:val="24"/>
          <w:szCs w:val="24"/>
        </w:rPr>
      </w:pPr>
    </w:p>
    <w:p>
      <w:pPr>
        <w:pStyle w:val="style0"/>
        <w:spacing w:after="0" w:lineRule="auto" w:line="480"/>
        <w:contextualSpacing/>
        <w:rPr>
          <w:rFonts w:ascii="Times New Roman" w:cs="Times New Roman" w:hAnsi="Times New Roman"/>
          <w:b/>
          <w:sz w:val="24"/>
          <w:szCs w:val="24"/>
        </w:rPr>
      </w:pPr>
    </w:p>
    <w:p>
      <w:pPr>
        <w:pStyle w:val="style0"/>
        <w:spacing w:after="0" w:lineRule="auto" w:line="480"/>
        <w:contextualSpacing/>
        <w:rPr>
          <w:rFonts w:ascii="Times New Roman" w:cs="Times New Roman" w:hAnsi="Times New Roman"/>
          <w:b/>
          <w:sz w:val="24"/>
          <w:szCs w:val="24"/>
        </w:rPr>
      </w:pPr>
    </w:p>
    <w:p>
      <w:pPr>
        <w:pStyle w:val="style0"/>
        <w:spacing w:after="0" w:lineRule="auto" w:line="480"/>
        <w:contextualSpacing/>
        <w:rPr>
          <w:rFonts w:ascii="Times New Roman" w:cs="Times New Roman" w:hAnsi="Times New Roman"/>
          <w:b/>
          <w:sz w:val="24"/>
          <w:szCs w:val="24"/>
        </w:rPr>
      </w:pPr>
    </w:p>
    <w:p>
      <w:pPr>
        <w:pStyle w:val="style0"/>
        <w:spacing w:after="0" w:lineRule="auto" w:line="480"/>
        <w:contextualSpacing/>
        <w:rPr>
          <w:rFonts w:ascii="Times New Roman" w:cs="Times New Roman" w:hAnsi="Times New Roman"/>
          <w:b/>
          <w:sz w:val="24"/>
          <w:szCs w:val="24"/>
        </w:rPr>
      </w:pPr>
      <w:r>
        <w:rPr>
          <w:rFonts w:ascii="Times New Roman" w:cs="Times New Roman" w:hAnsi="Times New Roman"/>
          <w:b/>
          <w:sz w:val="24"/>
          <w:szCs w:val="24"/>
        </w:rPr>
        <w:t xml:space="preserve">North American Wholesale Club Industry Analysis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6" behindDoc="false" locked="false" layoutInCell="true" allowOverlap="true">
                <wp:simplePos x="0" y="0"/>
                <wp:positionH relativeFrom="column">
                  <wp:posOffset>2009775</wp:posOffset>
                </wp:positionH>
                <wp:positionV relativeFrom="paragraph">
                  <wp:posOffset>211454</wp:posOffset>
                </wp:positionV>
                <wp:extent cx="1562100" cy="514350"/>
                <wp:effectExtent l="0" t="0" r="19050" b="19050"/>
                <wp:wrapNone/>
                <wp:docPr id="1026" name="Rounded Rectangl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62100" cy="514350"/>
                        </a:xfrm>
                        <a:prstGeom prst="roundRect"/>
                        <a:solidFill>
                          <a:srgbClr val="ffffff"/>
                        </a:solidFill>
                        <a:ln cmpd="sng" cap="flat" w="25400">
                          <a:solidFill>
                            <a:srgbClr val="f79646"/>
                          </a:solidFill>
                          <a:prstDash val="solid"/>
                          <a:round/>
                          <a:headEnd/>
                          <a:tailEnd/>
                        </a:ln>
                      </wps:spPr>
                      <wps:txbx id="1026">
                        <w:txbxContent>
                          <w:p>
                            <w:pPr>
                              <w:pStyle w:val="style0"/>
                              <w:jc w:val="center"/>
                              <w:rPr/>
                            </w:pPr>
                            <w:r>
                              <w:t xml:space="preserve">Bargaining Power of Suppliers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oundrect id="1026" arcsize="0.16666667," fillcolor="white" stroked="t" style="position:absolute;margin-left:158.25pt;margin-top:16.65pt;width:123.0pt;height:40.5pt;z-index:6;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 xml:space="preserve">Bargaining Power of Suppliers </w:t>
                      </w:r>
                    </w:p>
                  </w:txbxContent>
                </v:textbox>
              </v:roundrect>
            </w:pict>
          </mc:Fallback>
        </mc:AlternateContent>
      </w: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 behindDoc="false" locked="false" layoutInCell="true" allowOverlap="true">
                <wp:simplePos x="0" y="0"/>
                <wp:positionH relativeFrom="column">
                  <wp:posOffset>2800350</wp:posOffset>
                </wp:positionH>
                <wp:positionV relativeFrom="paragraph">
                  <wp:posOffset>80010</wp:posOffset>
                </wp:positionV>
                <wp:extent cx="0" cy="600075"/>
                <wp:effectExtent l="95250" t="0" r="57150" b="66675"/>
                <wp:wrapNone/>
                <wp:docPr id="1027" name="Straight Arrow Connector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600075"/>
                        </a:xfrm>
                        <a:prstGeom prst="straightConnector1"/>
                        <a:ln cmpd="sng" cap="flat" w="9525">
                          <a:solidFill>
                            <a:srgbClr val="4a7dba"/>
                          </a:solidFill>
                          <a:prstDash val="solid"/>
                          <a:round/>
                          <a:headEnd/>
                          <a:tailEnd len="med" w="med" type="arrow"/>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27" type="#_x0000_t32" filled="f" style="position:absolute;margin-left:220.5pt;margin-top:6.3pt;width:0.0pt;height:47.25pt;z-index:5;mso-position-horizontal-relative:text;mso-position-vertical-relative:text;mso-width-relative:page;mso-height-relative:page;mso-wrap-distance-left:0.0pt;mso-wrap-distance-right:0.0pt;visibility:visible;">
                <v:stroke endarrow="open" color="#4a7dba"/>
                <v:fill/>
              </v:shape>
            </w:pict>
          </mc:Fallback>
        </mc:AlternateContent>
      </w: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 behindDoc="false" locked="false" layoutInCell="true" allowOverlap="true">
                <wp:simplePos x="0" y="0"/>
                <wp:positionH relativeFrom="column">
                  <wp:posOffset>2105025</wp:posOffset>
                </wp:positionH>
                <wp:positionV relativeFrom="paragraph">
                  <wp:posOffset>33655</wp:posOffset>
                </wp:positionV>
                <wp:extent cx="1866900" cy="1295400"/>
                <wp:effectExtent l="0" t="0" r="19050" b="19050"/>
                <wp:wrapNone/>
                <wp:docPr id="1028" name="Oval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66900" cy="1295400"/>
                        </a:xfrm>
                        <a:prstGeom prst="ellipse"/>
                        <a:solidFill>
                          <a:srgbClr val="ffffff"/>
                        </a:solidFill>
                        <a:ln cmpd="sng" cap="flat" w="25400">
                          <a:solidFill>
                            <a:srgbClr val="f79646"/>
                          </a:solidFill>
                          <a:prstDash val="solid"/>
                          <a:round/>
                          <a:headEnd/>
                          <a:tailEnd/>
                        </a:ln>
                      </wps:spPr>
                      <wps:txbx id="1028">
                        <w:txbxContent>
                          <w:p>
                            <w:pPr>
                              <w:pStyle w:val="style0"/>
                              <w:jc w:val="center"/>
                              <w:rPr/>
                            </w:pPr>
                            <w:r>
                              <w:t xml:space="preserve">North American Wholesale Club Industry Rivalry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oval id="1028" fillcolor="white" stroked="t" style="position:absolute;margin-left:165.75pt;margin-top:2.65pt;width:147.0pt;height:102.0pt;z-index:2;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 xml:space="preserve">North American Wholesale Club Industry Rivalry  </w:t>
                      </w:r>
                    </w:p>
                  </w:txbxContent>
                </v:textbox>
              </v:oval>
            </w:pict>
          </mc:Fallback>
        </mc:AlternateContent>
      </w:r>
      <w:r>
        <w:rPr>
          <w:rFonts w:ascii="Times New Roman" w:cs="Times New Roman" w:hAnsi="Times New Roman"/>
          <w:noProof/>
          <w:sz w:val="24"/>
          <w:szCs w:val="24"/>
          <w:lang w:eastAsia="en-GB"/>
        </w:rPr>
        <mc:AlternateContent>
          <mc:Choice Requires="wps">
            <w:drawing>
              <wp:anchor distT="0" distB="0" distL="0" distR="0" simplePos="false" relativeHeight="8" behindDoc="false" locked="false" layoutInCell="true" allowOverlap="true">
                <wp:simplePos x="0" y="0"/>
                <wp:positionH relativeFrom="column">
                  <wp:posOffset>4371340</wp:posOffset>
                </wp:positionH>
                <wp:positionV relativeFrom="paragraph">
                  <wp:posOffset>271780</wp:posOffset>
                </wp:positionV>
                <wp:extent cx="1428750" cy="523875"/>
                <wp:effectExtent l="0" t="0" r="19050" b="28575"/>
                <wp:wrapNone/>
                <wp:docPr id="1029" name="Rounded Rectangl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0" cy="523875"/>
                        </a:xfrm>
                        <a:prstGeom prst="roundRect"/>
                        <a:solidFill>
                          <a:srgbClr val="ffffff"/>
                        </a:solidFill>
                        <a:ln cmpd="sng" cap="flat" w="25400">
                          <a:solidFill>
                            <a:srgbClr val="f79646"/>
                          </a:solidFill>
                          <a:prstDash val="solid"/>
                          <a:round/>
                          <a:headEnd/>
                          <a:tailEnd/>
                        </a:ln>
                      </wps:spPr>
                      <wps:txbx id="1029">
                        <w:txbxContent>
                          <w:p>
                            <w:pPr>
                              <w:pStyle w:val="style0"/>
                              <w:jc w:val="center"/>
                              <w:rPr/>
                            </w:pPr>
                            <w:r>
                              <w:t xml:space="preserve">Threat of Substitutes </w:t>
                            </w:r>
                          </w:p>
                        </w:txbxContent>
                      </wps:txbx>
                      <wps:bodyPr lIns="91440" rIns="91440" tIns="45720" bIns="45720" vert="horz" anchor="ctr" wrap="square">
                        <a:prstTxWarp prst="textNoShape"/>
                        <a:noAutofit/>
                      </wps:bodyPr>
                    </wps:wsp>
                  </a:graphicData>
                </a:graphic>
              </wp:anchor>
            </w:drawing>
          </mc:Choice>
          <mc:Fallback>
            <w:pict>
              <v:roundrect id="1029" arcsize="0.16666667," fillcolor="white" stroked="t" style="position:absolute;margin-left:344.2pt;margin-top:21.4pt;width:112.5pt;height:41.25pt;z-index:8;mso-position-horizontal-relative:text;mso-position-vertical-relative:text;mso-width-relative:page;mso-height-relative:page;mso-wrap-distance-left:0.0pt;mso-wrap-distance-right:0.0pt;visibility:visible;v-text-anchor:middle;">
                <v:stroke color="#f79646" weight="2.0pt"/>
                <v:fill/>
                <v:textbox inset="7.2pt,3.6pt,7.2pt,3.6pt">
                  <w:txbxContent>
                    <w:p>
                      <w:pPr>
                        <w:pStyle w:val="style0"/>
                        <w:jc w:val="center"/>
                        <w:rPr/>
                      </w:pPr>
                      <w:r>
                        <w:t xml:space="preserve">Threat of Substitutes </w:t>
                      </w:r>
                    </w:p>
                  </w:txbxContent>
                </v:textbox>
              </v:roundrect>
            </w:pict>
          </mc:Fallback>
        </mc:AlternateConten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7" behindDoc="false" locked="false" layoutInCell="true" allowOverlap="true">
                <wp:simplePos x="0" y="0"/>
                <wp:positionH relativeFrom="column">
                  <wp:posOffset>3924935</wp:posOffset>
                </wp:positionH>
                <wp:positionV relativeFrom="paragraph">
                  <wp:posOffset>262890</wp:posOffset>
                </wp:positionV>
                <wp:extent cx="447040" cy="0"/>
                <wp:effectExtent l="38100" t="76200" r="0" b="114300"/>
                <wp:wrapNone/>
                <wp:docPr id="1030" name="Straight Arrow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447040" cy="0"/>
                        </a:xfrm>
                        <a:prstGeom prst="straightConnector1"/>
                        <a:ln cmpd="sng" cap="flat" w="9525">
                          <a:solidFill>
                            <a:srgbClr val="4a7dba"/>
                          </a:solidFill>
                          <a:prstDash val="solid"/>
                          <a:round/>
                          <a:headEnd/>
                          <a:tailEnd len="med" w="med" type="arrow"/>
                        </a:ln>
                      </wps:spPr>
                      <wps:bodyPr>
                        <a:prstTxWarp prst="textNoShape"/>
                      </wps:bodyPr>
                    </wps:wsp>
                  </a:graphicData>
                </a:graphic>
                <wp14:sizeRelH relativeFrom="margin">
                  <wp14:pctWidth>0</wp14:pctWidth>
                </wp14:sizeRelH>
              </wp:anchor>
            </w:drawing>
          </mc:Choice>
          <mc:Fallback>
            <w:pict>
              <v:shape id="1030" type="#_x0000_t32" filled="f" style="position:absolute;margin-left:309.05pt;margin-top:20.7pt;width:35.2pt;height:0.0pt;z-index:7;mso-position-horizontal-relative:text;mso-position-vertical-relative:text;mso-width-percent:0;mso-width-relative:margin;mso-height-relative:page;mso-wrap-distance-left:0.0pt;mso-wrap-distance-right:0.0pt;visibility:visible;flip:x;">
                <v:stroke endarrow="open" color="#4a7dba"/>
                <v:fill/>
              </v:shape>
            </w:pict>
          </mc:Fallback>
        </mc:AlternateContent>
      </w:r>
      <w:r>
        <w:rPr>
          <w:rFonts w:ascii="Times New Roman" w:cs="Times New Roman" w:hAnsi="Times New Roman"/>
          <w:noProof/>
          <w:sz w:val="24"/>
          <w:szCs w:val="24"/>
          <w:lang w:eastAsia="en-GB"/>
        </w:rPr>
        <mc:AlternateContent>
          <mc:Choice Requires="wps">
            <w:drawing>
              <wp:anchor distT="0" distB="0" distL="0" distR="0" simplePos="false" relativeHeight="3" behindDoc="false" locked="false" layoutInCell="true" allowOverlap="true">
                <wp:simplePos x="0" y="0"/>
                <wp:positionH relativeFrom="column">
                  <wp:posOffset>1428750</wp:posOffset>
                </wp:positionH>
                <wp:positionV relativeFrom="paragraph">
                  <wp:posOffset>272415</wp:posOffset>
                </wp:positionV>
                <wp:extent cx="676275" cy="0"/>
                <wp:effectExtent l="0" t="76200" r="28575" b="114300"/>
                <wp:wrapNone/>
                <wp:docPr id="1031"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76275" cy="0"/>
                        </a:xfrm>
                        <a:prstGeom prst="straightConnector1"/>
                        <a:ln cmpd="sng" cap="flat" w="9525">
                          <a:solidFill>
                            <a:srgbClr val="4a7dba"/>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1" type="#_x0000_t32" filled="f" style="position:absolute;margin-left:112.5pt;margin-top:21.45pt;width:53.25pt;height:0.0pt;z-index:3;mso-position-horizontal-relative:text;mso-position-vertical-relative:text;mso-width-percent:0;mso-height-percent:0;mso-width-relative:margin;mso-height-relative:margin;mso-wrap-distance-left:0.0pt;mso-wrap-distance-right:0.0pt;visibility:visible;">
                <v:stroke endarrow="open" color="#4a7dba"/>
                <v:fill/>
              </v:shape>
            </w:pict>
          </mc:Fallback>
        </mc:AlternateContent>
      </w:r>
      <w:r>
        <w:rPr>
          <w:rFonts w:ascii="Times New Roman" w:cs="Times New Roman" w:hAnsi="Times New Roman"/>
          <w:noProof/>
          <w:sz w:val="24"/>
          <w:szCs w:val="24"/>
          <w:lang w:eastAsia="en-GB"/>
        </w:rPr>
        <mc:AlternateContent>
          <mc:Choice Requires="wps">
            <w:drawing>
              <wp:anchor distT="0" distB="0" distL="0" distR="0" simplePos="false" relativeHeight="4" behindDoc="false" locked="false" layoutInCell="true" allowOverlap="true">
                <wp:simplePos x="0" y="0"/>
                <wp:positionH relativeFrom="column">
                  <wp:posOffset>142875</wp:posOffset>
                </wp:positionH>
                <wp:positionV relativeFrom="paragraph">
                  <wp:posOffset>62865</wp:posOffset>
                </wp:positionV>
                <wp:extent cx="1285875" cy="561975"/>
                <wp:effectExtent l="0" t="0" r="28575" b="28575"/>
                <wp:wrapNone/>
                <wp:docPr id="1032" name="Rounded Rectangl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85875" cy="561975"/>
                        </a:xfrm>
                        <a:prstGeom prst="roundRect"/>
                        <a:solidFill>
                          <a:srgbClr val="ffffff"/>
                        </a:solidFill>
                        <a:ln cmpd="sng" cap="flat" w="25400">
                          <a:solidFill>
                            <a:srgbClr val="f79646"/>
                          </a:solidFill>
                          <a:prstDash val="solid"/>
                          <a:round/>
                          <a:headEnd/>
                          <a:tailEnd/>
                        </a:ln>
                      </wps:spPr>
                      <wps:txbx id="1032">
                        <w:txbxContent>
                          <w:p>
                            <w:pPr>
                              <w:pStyle w:val="style0"/>
                              <w:jc w:val="center"/>
                              <w:rPr/>
                            </w:pPr>
                            <w:r>
                              <w:t xml:space="preserve">Threat of New Entrants </w:t>
                            </w:r>
                          </w:p>
                        </w:txbxContent>
                      </wps:txbx>
                      <wps:bodyPr lIns="91440" rIns="91440" tIns="45720" bIns="45720" vert="horz" anchor="ctr" wrap="square">
                        <a:prstTxWarp prst="textNoShape"/>
                        <a:noAutofit/>
                      </wps:bodyPr>
                    </wps:wsp>
                  </a:graphicData>
                </a:graphic>
              </wp:anchor>
            </w:drawing>
          </mc:Choice>
          <mc:Fallback>
            <w:pict>
              <v:roundrect id="1032" arcsize="0.16666667," fillcolor="white" stroked="t" style="position:absolute;margin-left:11.25pt;margin-top:4.95pt;width:101.25pt;height:44.25pt;z-index:4;mso-position-horizontal-relative:text;mso-position-vertical-relative:text;mso-width-relative:page;mso-height-relative:page;mso-wrap-distance-left:0.0pt;mso-wrap-distance-right:0.0pt;visibility:visible;v-text-anchor:middle;">
                <v:stroke color="#f79646" weight="2.0pt"/>
                <v:fill/>
                <v:textbox inset="7.2pt,3.6pt,7.2pt,3.6pt">
                  <w:txbxContent>
                    <w:p>
                      <w:pPr>
                        <w:pStyle w:val="style0"/>
                        <w:jc w:val="center"/>
                        <w:rPr/>
                      </w:pPr>
                      <w:r>
                        <w:t xml:space="preserve">Threat of New Entrants </w:t>
                      </w:r>
                    </w:p>
                  </w:txbxContent>
                </v:textbox>
              </v:roundrect>
            </w:pict>
          </mc:Fallback>
        </mc:AlternateContent>
      </w: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0" behindDoc="false" locked="false" layoutInCell="true" allowOverlap="true">
                <wp:simplePos x="0" y="0"/>
                <wp:positionH relativeFrom="column">
                  <wp:posOffset>1809750</wp:posOffset>
                </wp:positionH>
                <wp:positionV relativeFrom="paragraph">
                  <wp:posOffset>436880</wp:posOffset>
                </wp:positionV>
                <wp:extent cx="1762125" cy="533400"/>
                <wp:effectExtent l="0" t="0" r="28575" b="19050"/>
                <wp:wrapNone/>
                <wp:docPr id="1033" name="Rounded Rectangle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762125" cy="533400"/>
                        </a:xfrm>
                        <a:prstGeom prst="roundRect"/>
                        <a:solidFill>
                          <a:srgbClr val="ffffff"/>
                        </a:solidFill>
                        <a:ln cmpd="sng" cap="flat" w="25400">
                          <a:solidFill>
                            <a:srgbClr val="f79646"/>
                          </a:solidFill>
                          <a:prstDash val="solid"/>
                          <a:round/>
                          <a:headEnd/>
                          <a:tailEnd/>
                        </a:ln>
                      </wps:spPr>
                      <wps:txbx id="1033">
                        <w:txbxContent>
                          <w:p>
                            <w:pPr>
                              <w:pStyle w:val="style0"/>
                              <w:jc w:val="center"/>
                              <w:rPr/>
                            </w:pPr>
                            <w:r>
                              <w:t xml:space="preserve">Bargaining Power of Members </w:t>
                            </w:r>
                          </w:p>
                        </w:txbxContent>
                      </wps:txbx>
                      <wps:bodyPr lIns="91440" rIns="91440" tIns="45720" bIns="45720" vert="horz" anchor="ctr" wrap="square">
                        <a:prstTxWarp prst="textNoShape"/>
                        <a:noAutofit/>
                      </wps:bodyPr>
                    </wps:wsp>
                  </a:graphicData>
                </a:graphic>
              </wp:anchor>
            </w:drawing>
          </mc:Choice>
          <mc:Fallback>
            <w:pict>
              <v:roundrect id="1033" arcsize="0.16666667," fillcolor="white" stroked="t" style="position:absolute;margin-left:142.5pt;margin-top:34.4pt;width:138.75pt;height:42.0pt;z-index:10;mso-position-horizontal-relative:text;mso-position-vertical-relative:text;mso-width-relative:page;mso-height-relative:page;mso-wrap-distance-left:0.0pt;mso-wrap-distance-right:0.0pt;visibility:visible;v-text-anchor:middle;">
                <v:stroke color="#f79646" weight="2.0pt"/>
                <v:fill/>
                <v:textbox inset="7.2pt,3.6pt,7.2pt,3.6pt">
                  <w:txbxContent>
                    <w:p>
                      <w:pPr>
                        <w:pStyle w:val="style0"/>
                        <w:jc w:val="center"/>
                        <w:rPr/>
                      </w:pPr>
                      <w:r>
                        <w:t xml:space="preserve">Bargaining Power of Members </w:t>
                      </w:r>
                    </w:p>
                  </w:txbxContent>
                </v:textbox>
              </v:roundrect>
            </w:pict>
          </mc:Fallback>
        </mc:AlternateContent>
      </w:r>
      <w:r>
        <w:rPr>
          <w:rFonts w:ascii="Times New Roman" w:cs="Times New Roman" w:hAnsi="Times New Roman"/>
          <w:noProof/>
          <w:sz w:val="24"/>
          <w:szCs w:val="24"/>
          <w:lang w:eastAsia="en-GB"/>
        </w:rPr>
        <mc:AlternateContent>
          <mc:Choice Requires="wps">
            <w:drawing>
              <wp:anchor distT="0" distB="0" distL="0" distR="0" simplePos="false" relativeHeight="9" behindDoc="false" locked="false" layoutInCell="true" allowOverlap="true">
                <wp:simplePos x="0" y="0"/>
                <wp:positionH relativeFrom="column">
                  <wp:posOffset>2847975</wp:posOffset>
                </wp:positionH>
                <wp:positionV relativeFrom="paragraph">
                  <wp:posOffset>36830</wp:posOffset>
                </wp:positionV>
                <wp:extent cx="0" cy="381000"/>
                <wp:effectExtent l="95250" t="38100" r="57150" b="19050"/>
                <wp:wrapNone/>
                <wp:docPr id="1034" name="Straight Arrow Connector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381000"/>
                        </a:xfrm>
                        <a:prstGeom prst="straightConnector1"/>
                        <a:ln cmpd="sng" cap="flat" w="9525">
                          <a:solidFill>
                            <a:srgbClr val="4a7dba"/>
                          </a:solidFill>
                          <a:prstDash val="solid"/>
                          <a:round/>
                          <a:headEnd/>
                          <a:tailEnd len="med" w="med" type="arrow"/>
                        </a:ln>
                      </wps:spPr>
                      <wps:bodyPr>
                        <a:prstTxWarp prst="textNoShape"/>
                      </wps:bodyPr>
                    </wps:wsp>
                  </a:graphicData>
                </a:graphic>
                <wp14:sizeRelV relativeFrom="margin">
                  <wp14:pctHeight>0</wp14:pctHeight>
                </wp14:sizeRelV>
              </wp:anchor>
            </w:drawing>
          </mc:Choice>
          <mc:Fallback>
            <w:pict>
              <v:shape id="1034" type="#_x0000_t32" filled="f" style="position:absolute;margin-left:224.25pt;margin-top:2.9pt;width:0.0pt;height:30.0pt;z-index:9;mso-position-horizontal-relative:text;mso-position-vertical-relative:text;mso-height-percent:0;mso-width-relative:page;mso-height-relative:margin;mso-wrap-distance-left:0.0pt;mso-wrap-distance-right:0.0pt;visibility:visible;flip:y;">
                <v:stroke endarrow="open" color="#4a7dba"/>
                <v:fill/>
              </v:shape>
            </w:pict>
          </mc:Fallback>
        </mc:AlternateContent>
      </w:r>
      <w:r>
        <w:rPr>
          <w:rFonts w:ascii="Times New Roman" w:cs="Times New Roman" w:hAnsi="Times New Roman"/>
          <w:sz w:val="24"/>
          <w:szCs w:val="24"/>
        </w:rPr>
        <w:t xml:space="preserve">                                                                                                          </w:t>
      </w: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bookmarkStart w:id="0" w:name="_GoBack"/>
    <w:bookmarkEnd w:id="0"/>
    <w:p>
      <w:pPr>
        <w:pStyle w:val="style0"/>
        <w:spacing w:after="0"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Porter’s Five-Force Analysis</w:t>
      </w:r>
    </w:p>
    <w:p>
      <w:pPr>
        <w:pStyle w:val="style0"/>
        <w:spacing w:after="0" w:lineRule="auto" w:line="480"/>
        <w:contextualSpacing/>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Threats of New Entrants</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Profitable markets often create returns that will attract other businesses to come and find opportunities there (Porter, 2008). From the case of Costco, the threats of new entrants are high due to low barriers to these threats. It is almost impossible to control new businesses from emerging in the existing market because the market is regulated by another entity, the government. This will bring negative impacts on the profitability of Costco.</w:t>
      </w:r>
    </w:p>
    <w:p>
      <w:pPr>
        <w:pStyle w:val="style0"/>
        <w:spacing w:after="0" w:lineRule="auto" w:line="480"/>
        <w:contextualSpacing/>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Threats of Substitutes</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The threat of substitutes involves the product and service line in Costco. Since Costco provides a limited selection of products and services as compared to other retailers like Amazon and </w:t>
      </w:r>
      <w:r>
        <w:rPr>
          <w:rFonts w:ascii="Times New Roman" w:cs="Times New Roman" w:eastAsia="Times New Roman" w:hAnsi="Times New Roman"/>
          <w:sz w:val="24"/>
          <w:szCs w:val="24"/>
          <w:lang w:eastAsia="en-GB"/>
        </w:rPr>
        <w:t>Walmart</w:t>
      </w:r>
      <w:r>
        <w:rPr>
          <w:rFonts w:ascii="Times New Roman" w:cs="Times New Roman" w:eastAsia="Times New Roman" w:hAnsi="Times New Roman"/>
          <w:sz w:val="24"/>
          <w:szCs w:val="24"/>
          <w:lang w:eastAsia="en-GB"/>
        </w:rPr>
        <w:t xml:space="preserve">, it is obvious that its substitutes are high. As explained in the case study, compared </w:t>
      </w:r>
      <w:r>
        <w:rPr>
          <w:rFonts w:ascii="Times New Roman" w:cs="Times New Roman" w:eastAsia="Times New Roman" w:hAnsi="Times New Roman"/>
          <w:sz w:val="24"/>
          <w:szCs w:val="24"/>
          <w:lang w:eastAsia="en-GB"/>
        </w:rPr>
        <w:t xml:space="preserve">to the other retailers like </w:t>
      </w:r>
      <w:r>
        <w:rPr>
          <w:rFonts w:ascii="Times New Roman" w:cs="Times New Roman" w:eastAsia="Times New Roman" w:hAnsi="Times New Roman"/>
          <w:sz w:val="24"/>
          <w:szCs w:val="24"/>
          <w:lang w:eastAsia="en-GB"/>
        </w:rPr>
        <w:t>Walmart</w:t>
      </w:r>
      <w:r>
        <w:rPr>
          <w:rFonts w:ascii="Times New Roman" w:cs="Times New Roman" w:eastAsia="Times New Roman" w:hAnsi="Times New Roman"/>
          <w:sz w:val="24"/>
          <w:szCs w:val="24"/>
          <w:lang w:eastAsia="en-GB"/>
        </w:rPr>
        <w:t xml:space="preserve"> that have between 125,000 to 150,000 items for customers to choose from, Costco only has 3,700 active items (p. 10). This high substitute level could also be a threat to its profitability.</w:t>
      </w:r>
    </w:p>
    <w:p>
      <w:pPr>
        <w:pStyle w:val="style0"/>
        <w:spacing w:after="0" w:lineRule="auto" w:line="480"/>
        <w:contextualSpacing/>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Bargaining power of suppliers</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In the North American market, the bargaining power of suppliers can be said to be low, which gives Costco an opportunity to expand their operations and increase profitability. Costco’s supplies are mainly manufacturing products that the warehouse clubs decide to </w:t>
      </w:r>
      <w:r>
        <w:rPr>
          <w:rFonts w:ascii="Times New Roman" w:cs="Times New Roman" w:eastAsia="Times New Roman" w:hAnsi="Times New Roman"/>
          <w:sz w:val="24"/>
          <w:szCs w:val="24"/>
          <w:lang w:eastAsia="en-GB"/>
        </w:rPr>
        <w:t>chose</w:t>
      </w:r>
      <w:r>
        <w:rPr>
          <w:rFonts w:ascii="Times New Roman" w:cs="Times New Roman" w:eastAsia="Times New Roman" w:hAnsi="Times New Roman"/>
          <w:sz w:val="24"/>
          <w:szCs w:val="24"/>
          <w:lang w:eastAsia="en-GB"/>
        </w:rPr>
        <w:t>. Even though the manufacturers are giant organizations, they lack the power to dictate the market terms and conditions that determine which warehouses they can choose to supply their products. This gives Costco the bargaining power over its suppliers to obtain any merchandise they so desire to include in the stock.</w:t>
      </w:r>
    </w:p>
    <w:p>
      <w:pPr>
        <w:pStyle w:val="style0"/>
        <w:spacing w:after="0" w:lineRule="auto" w:line="480"/>
        <w:contextualSpacing/>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Bargaining Power of Buyers</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Porter (2008) defines the bargaining power of customers or buyers as the market of outputs. This refers to the ability of the customers to put strong pressure on the sellers that can influence their sensitivity to price changes (</w:t>
      </w:r>
      <w:r>
        <w:rPr>
          <w:rFonts w:ascii="Times New Roman" w:cs="Times New Roman" w:eastAsia="Times New Roman" w:hAnsi="Times New Roman"/>
          <w:sz w:val="24"/>
          <w:szCs w:val="24"/>
          <w:lang w:eastAsia="en-GB"/>
        </w:rPr>
        <w:t>Dälken</w:t>
      </w:r>
      <w:r>
        <w:rPr>
          <w:rFonts w:ascii="Times New Roman" w:cs="Times New Roman" w:eastAsia="Times New Roman" w:hAnsi="Times New Roman"/>
          <w:sz w:val="24"/>
          <w:szCs w:val="24"/>
          <w:lang w:eastAsia="en-GB"/>
        </w:rPr>
        <w:t>, 2014). In the case of Costco, the bargaining power of buyers is relatively lower due to the membership system that limits the customers. Also, this membership system limits the members’ ability to negotiate for lower prices or gain any benefit that goes beyond the privileges provided in their membership cards. </w:t>
      </w:r>
    </w:p>
    <w:p>
      <w:pPr>
        <w:pStyle w:val="style0"/>
        <w:spacing w:after="0" w:lineRule="auto" w:line="480"/>
        <w:contextualSpacing/>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Rivalry in the Industry</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Even though it brags for offering low prices for its products and services, Costco’s competitors also use the same low pricing strategy. The competitors like Sam’s Club and BJ’s Wholesale also offer low prices to attract their members. This rivalry reduces the competitiveness of Costco’s performance. </w:t>
      </w:r>
      <w:r>
        <w:rPr>
          <w:rFonts w:ascii="Times New Roman" w:cs="Times New Roman" w:eastAsia="Times New Roman" w:hAnsi="Times New Roman"/>
          <w:sz w:val="24"/>
          <w:szCs w:val="24"/>
          <w:lang w:eastAsia="en-GB"/>
        </w:rPr>
        <w:t>Walmart</w:t>
      </w:r>
      <w:r>
        <w:rPr>
          <w:rFonts w:ascii="Times New Roman" w:cs="Times New Roman" w:eastAsia="Times New Roman" w:hAnsi="Times New Roman"/>
          <w:sz w:val="24"/>
          <w:szCs w:val="24"/>
          <w:lang w:eastAsia="en-GB"/>
        </w:rPr>
        <w:t xml:space="preserve"> and Sam’s Club maintain a strong position in </w:t>
      </w:r>
      <w:r>
        <w:rPr>
          <w:rFonts w:ascii="Times New Roman" w:cs="Times New Roman" w:eastAsia="Times New Roman" w:hAnsi="Times New Roman"/>
          <w:sz w:val="24"/>
          <w:szCs w:val="24"/>
          <w:lang w:eastAsia="en-GB"/>
        </w:rPr>
        <w:t>the Northern American market that Costco’s selective and limited selection of high-quality goods cannot enjoy the vast marketplace.</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Generally, some of the threats that the North American-base club wholesales are facing include new entrant threats, which creates potential negative impacts on the companies’ profitability. Also, consumer purchasing power and substitutes further present some of the potential threats to the company’s profitability.</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On the other hand, there are opportunities that Porter’s five force analysis has presented. For example, the supplier bargaining power and threats of new entrants pose great opportunities for Costco and other club membership wholesales like Sam’s Club. Beginning a business like Costco requires huge investment and a lot of skills. According to </w:t>
      </w:r>
      <w:r>
        <w:rPr>
          <w:rFonts w:ascii="Times New Roman" w:cs="Times New Roman" w:eastAsia="Times New Roman" w:hAnsi="Times New Roman"/>
          <w:sz w:val="24"/>
          <w:szCs w:val="24"/>
          <w:lang w:eastAsia="en-GB"/>
        </w:rPr>
        <w:t>Meznar</w:t>
      </w:r>
      <w:r>
        <w:rPr>
          <w:rFonts w:ascii="Times New Roman" w:cs="Times New Roman" w:eastAsia="Times New Roman" w:hAnsi="Times New Roman"/>
          <w:sz w:val="24"/>
          <w:szCs w:val="24"/>
          <w:lang w:eastAsia="en-GB"/>
        </w:rPr>
        <w:t xml:space="preserve">, </w:t>
      </w:r>
      <w:r>
        <w:rPr>
          <w:rFonts w:ascii="Times New Roman" w:cs="Times New Roman" w:eastAsia="Times New Roman" w:hAnsi="Times New Roman"/>
          <w:sz w:val="24"/>
          <w:szCs w:val="24"/>
          <w:lang w:eastAsia="en-GB"/>
        </w:rPr>
        <w:t>Christman</w:t>
      </w:r>
      <w:r>
        <w:rPr>
          <w:rFonts w:ascii="Times New Roman" w:cs="Times New Roman" w:eastAsia="Times New Roman" w:hAnsi="Times New Roman"/>
          <w:sz w:val="24"/>
          <w:szCs w:val="24"/>
          <w:lang w:eastAsia="en-GB"/>
        </w:rPr>
        <w:t>, and Carroll (1990), strategic management involves creating training opportunities to equip employees with the skills to enable them to implement the company’s experience. Costco has been running a top-notch training program and employee development programs aimed at attracting and retaining experienced and innovative employees.</w:t>
      </w:r>
    </w:p>
    <w:p>
      <w:pPr>
        <w:pStyle w:val="style0"/>
        <w:spacing w:after="0" w:lineRule="auto" w:line="480"/>
        <w:jc w:val="center"/>
        <w:contextualSpacing/>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Question #4: Costco’s Financial Performance</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According to Thompson, </w:t>
      </w:r>
      <w:r>
        <w:rPr>
          <w:rFonts w:ascii="Times New Roman" w:cs="Times New Roman" w:eastAsia="Times New Roman" w:hAnsi="Times New Roman"/>
          <w:sz w:val="24"/>
          <w:szCs w:val="24"/>
          <w:lang w:eastAsia="en-GB"/>
        </w:rPr>
        <w:t>Peteraf</w:t>
      </w:r>
      <w:r>
        <w:rPr>
          <w:rFonts w:ascii="Times New Roman" w:cs="Times New Roman" w:eastAsia="Times New Roman" w:hAnsi="Times New Roman"/>
          <w:sz w:val="24"/>
          <w:szCs w:val="24"/>
          <w:lang w:eastAsia="en-GB"/>
        </w:rPr>
        <w:t>, Gamble, Strickland, and Jain (2013) explain that carrying out a financial analysis and interpretation of the financial statements is important because it helps undertake a full diagnosis of the firm’s profitability as well as its financial soundness in the business environment. From a financial perspective, Costco’s performance can be said to be effective and efficient. From exhibit 1, the net sales of Costco increased from $31,621 (million) in 2000 to $113,666 (million) in 2015. The total revenue income also increased from $32,164 (million) in 2000 to $116,199 (million) in 2015.</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Even though it has great potential opportunities to improve its performance, the information presented in exhibit 1 shows that it is a financially stable business. Compared to its competitors, Costco’s financial performance shows that it has been performing better in the market. For example, in exhibit 4, geographic operating data shows that in 2015, Costco recorded a total revenue income of $84,451 (million) in the United States compared to Sam’s Club's total revenue of $58,020 (million) in 2015 in the same geographic area. Looking at the Costco’s ability to remain competitive, the following shows the liquidity ratio.</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Current ratio: Current assets/Current Liabilities</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C.R = 17,299/16,540 = 1.046</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From the above analysis, it is clear that Costco is stable because it can pay its current liabilities using the assets that can be easily converted to cash as soon as possible. When the value of the current ratio (C.R) is above 1, it shows that Costco has the amount of liquidity to pay its liabilities. To improve its financial performance in the future, it needs to incorporate sustainable practices in its key business operations. For example, it can strategically source its merchandise in a sustainable manner. Operating in a foreign market, Costco requires </w:t>
      </w:r>
      <w:r>
        <w:rPr>
          <w:rFonts w:ascii="Times New Roman" w:cs="Times New Roman" w:eastAsia="Times New Roman" w:hAnsi="Times New Roman"/>
          <w:sz w:val="24"/>
          <w:szCs w:val="24"/>
          <w:lang w:eastAsia="en-GB"/>
        </w:rPr>
        <w:t>to relate</w:t>
      </w:r>
      <w:r>
        <w:rPr>
          <w:rFonts w:ascii="Times New Roman" w:cs="Times New Roman" w:eastAsia="Times New Roman" w:hAnsi="Times New Roman"/>
          <w:sz w:val="24"/>
          <w:szCs w:val="24"/>
          <w:lang w:eastAsia="en-GB"/>
        </w:rPr>
        <w:t xml:space="preserve"> with the communities well to enable it to improve its profitability in these regions. As such, it needs to support the local communities where its members or employees live and work.</w:t>
      </w:r>
    </w:p>
    <w:p>
      <w:pPr>
        <w:pStyle w:val="style0"/>
        <w:spacing w:after="0" w:lineRule="auto" w:line="480"/>
        <w:jc w:val="center"/>
        <w:contextualSpacing/>
        <w:rPr>
          <w:rFonts w:ascii="Times New Roman" w:cs="Times New Roman" w:eastAsia="Times New Roman" w:hAnsi="Times New Roman"/>
          <w:b/>
          <w:sz w:val="24"/>
          <w:szCs w:val="24"/>
          <w:lang w:eastAsia="en-GB"/>
        </w:rPr>
      </w:pPr>
      <w:r>
        <w:rPr>
          <w:rFonts w:ascii="Times New Roman" w:cs="Times New Roman" w:eastAsia="Times New Roman" w:hAnsi="Times New Roman"/>
          <w:b/>
          <w:sz w:val="24"/>
          <w:szCs w:val="24"/>
          <w:lang w:eastAsia="en-GB"/>
        </w:rPr>
        <w:t>Question #5: Articles Related to Costco’s Performance</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Some of the four articles that have been published in the past recent years since the case year, 2016 include:</w:t>
      </w:r>
    </w:p>
    <w:p>
      <w:pPr>
        <w:pStyle w:val="style179"/>
        <w:numPr>
          <w:ilvl w:val="0"/>
          <w:numId w:val="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“What are Costco’s key value Drivers” by </w:t>
      </w:r>
      <w:r>
        <w:rPr>
          <w:rFonts w:ascii="Times New Roman" w:cs="Times New Roman" w:eastAsia="Times New Roman" w:hAnsi="Times New Roman"/>
          <w:sz w:val="24"/>
          <w:szCs w:val="24"/>
          <w:lang w:eastAsia="en-GB"/>
        </w:rPr>
        <w:t>Trefis</w:t>
      </w:r>
      <w:r>
        <w:rPr>
          <w:rFonts w:ascii="Times New Roman" w:cs="Times New Roman" w:eastAsia="Times New Roman" w:hAnsi="Times New Roman"/>
          <w:sz w:val="24"/>
          <w:szCs w:val="24"/>
          <w:lang w:eastAsia="en-GB"/>
        </w:rPr>
        <w:t xml:space="preserve"> Team</w:t>
      </w:r>
    </w:p>
    <w:p>
      <w:pPr>
        <w:pStyle w:val="style179"/>
        <w:numPr>
          <w:ilvl w:val="0"/>
          <w:numId w:val="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“Costco gets Bigger, Better and more Profitable with New Business </w:t>
      </w:r>
      <w:r>
        <w:rPr>
          <w:rFonts w:ascii="Times New Roman" w:cs="Times New Roman" w:eastAsia="Times New Roman" w:hAnsi="Times New Roman"/>
          <w:sz w:val="24"/>
          <w:szCs w:val="24"/>
          <w:lang w:eastAsia="en-GB"/>
        </w:rPr>
        <w:t>Centers</w:t>
      </w:r>
      <w:r>
        <w:rPr>
          <w:rFonts w:ascii="Times New Roman" w:cs="Times New Roman" w:eastAsia="Times New Roman" w:hAnsi="Times New Roman"/>
          <w:sz w:val="24"/>
          <w:szCs w:val="24"/>
          <w:lang w:eastAsia="en-GB"/>
        </w:rPr>
        <w:t>” by Walter Loeb</w:t>
      </w:r>
    </w:p>
    <w:p>
      <w:pPr>
        <w:pStyle w:val="style179"/>
        <w:numPr>
          <w:ilvl w:val="0"/>
          <w:numId w:val="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“Costco’s Transition to Visa Cards Riddled with Problems” by Stacy </w:t>
      </w:r>
      <w:r>
        <w:rPr>
          <w:rFonts w:ascii="Times New Roman" w:cs="Times New Roman" w:eastAsia="Times New Roman" w:hAnsi="Times New Roman"/>
          <w:sz w:val="24"/>
          <w:szCs w:val="24"/>
          <w:lang w:eastAsia="en-GB"/>
        </w:rPr>
        <w:t>Cowley</w:t>
      </w:r>
    </w:p>
    <w:p>
      <w:pPr>
        <w:pStyle w:val="style179"/>
        <w:numPr>
          <w:ilvl w:val="0"/>
          <w:numId w:val="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“Costco’s Black Friday 2018 Ad has Nasty Surprises,” by Gordon Kelly  </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All the above articles explain various aspects of development and performance in Costco. In the article “What are Costco’s key values Drivers,” </w:t>
      </w:r>
      <w:r>
        <w:rPr>
          <w:rFonts w:ascii="Times New Roman" w:cs="Times New Roman" w:eastAsia="Times New Roman" w:hAnsi="Times New Roman"/>
          <w:sz w:val="24"/>
          <w:szCs w:val="24"/>
          <w:lang w:eastAsia="en-GB"/>
        </w:rPr>
        <w:t>Trefis</w:t>
      </w:r>
      <w:r>
        <w:rPr>
          <w:rFonts w:ascii="Times New Roman" w:cs="Times New Roman" w:eastAsia="Times New Roman" w:hAnsi="Times New Roman"/>
          <w:sz w:val="24"/>
          <w:szCs w:val="24"/>
          <w:lang w:eastAsia="en-GB"/>
        </w:rPr>
        <w:t xml:space="preserve"> Team explains how Costco’s stock price improved by about 10% in the 2018 financial year. This article’s content is related to the financial information presented in the case study. In the “Costco gets Bigger, Better and more Profitable with New Business </w:t>
      </w:r>
      <w:r>
        <w:rPr>
          <w:rFonts w:ascii="Times New Roman" w:cs="Times New Roman" w:eastAsia="Times New Roman" w:hAnsi="Times New Roman"/>
          <w:sz w:val="24"/>
          <w:szCs w:val="24"/>
          <w:lang w:eastAsia="en-GB"/>
        </w:rPr>
        <w:t>Centers</w:t>
      </w:r>
      <w:r>
        <w:rPr>
          <w:rFonts w:ascii="Times New Roman" w:cs="Times New Roman" w:eastAsia="Times New Roman" w:hAnsi="Times New Roman"/>
          <w:sz w:val="24"/>
          <w:szCs w:val="24"/>
          <w:lang w:eastAsia="en-GB"/>
        </w:rPr>
        <w:t xml:space="preserve">,” Walter Loeb explains how Costco’s performance has significantly improved with the establishment of new business </w:t>
      </w:r>
      <w:r>
        <w:rPr>
          <w:rFonts w:ascii="Times New Roman" w:cs="Times New Roman" w:eastAsia="Times New Roman" w:hAnsi="Times New Roman"/>
          <w:sz w:val="24"/>
          <w:szCs w:val="24"/>
          <w:lang w:eastAsia="en-GB"/>
        </w:rPr>
        <w:t>centers</w:t>
      </w:r>
      <w:r>
        <w:rPr>
          <w:rFonts w:ascii="Times New Roman" w:cs="Times New Roman" w:eastAsia="Times New Roman" w:hAnsi="Times New Roman"/>
          <w:sz w:val="24"/>
          <w:szCs w:val="24"/>
          <w:lang w:eastAsia="en-GB"/>
        </w:rPr>
        <w:t xml:space="preserve">. According to the author, Costco’s operations have increased mostly in the metropolitan areas. In “Costco’s Transition to Visa Cards Riddled with Problems,” </w:t>
      </w:r>
      <w:r>
        <w:rPr>
          <w:rFonts w:ascii="Times New Roman" w:cs="Times New Roman" w:eastAsia="Times New Roman" w:hAnsi="Times New Roman"/>
          <w:sz w:val="24"/>
          <w:szCs w:val="24"/>
          <w:lang w:eastAsia="en-GB"/>
        </w:rPr>
        <w:t>Cowley</w:t>
      </w:r>
      <w:r>
        <w:rPr>
          <w:rFonts w:ascii="Times New Roman" w:cs="Times New Roman" w:eastAsia="Times New Roman" w:hAnsi="Times New Roman"/>
          <w:sz w:val="24"/>
          <w:szCs w:val="24"/>
          <w:lang w:eastAsia="en-GB"/>
        </w:rPr>
        <w:t xml:space="preserve"> (2016) explains how Costco adopted the e-commerce system by introducing the visa card mode of payment. This information is related to </w:t>
      </w:r>
      <w:r>
        <w:rPr>
          <w:rFonts w:ascii="Times New Roman" w:cs="Times New Roman" w:eastAsia="Times New Roman" w:hAnsi="Times New Roman"/>
          <w:sz w:val="24"/>
          <w:szCs w:val="24"/>
          <w:lang w:eastAsia="en-GB"/>
        </w:rPr>
        <w:t>Costo’s</w:t>
      </w:r>
      <w:r>
        <w:rPr>
          <w:rFonts w:ascii="Times New Roman" w:cs="Times New Roman" w:eastAsia="Times New Roman" w:hAnsi="Times New Roman"/>
          <w:sz w:val="24"/>
          <w:szCs w:val="24"/>
          <w:lang w:eastAsia="en-GB"/>
        </w:rPr>
        <w:t xml:space="preserve"> mission and business strategy in the case study. Since Costco aims at improving its efficiency of providing customers with quality products and services, the visa cards would help reduce problems related to online purchases. In “Costco’s Black Friday 2018 Ad has Nasty Surprises,” Kelly (2018) explains how Costco’s season sales are expensive compared to the other retailers like Kohl Enterprise. This information is related to a treasure-hunt merchandising strategy where Costco has been engaged in providing customers with selected products at a lower cost. However, as Kelly (2018) explains, the cost of the product plus the shipping fee makes the whole cost that a customer would use on the product more expensive than what other retailers offer.</w:t>
      </w:r>
    </w:p>
    <w:p>
      <w:pPr>
        <w:pStyle w:val="style0"/>
        <w:spacing w:after="0" w:lineRule="auto" w:line="480"/>
        <w:ind w:firstLine="720"/>
        <w:contextualSpacing/>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Some of the important concepts that we have learned in class and are related to this article include strategic management in business. In his article, </w:t>
      </w:r>
      <w:r>
        <w:rPr>
          <w:rFonts w:ascii="Times New Roman" w:cs="Times New Roman" w:eastAsia="Times New Roman" w:hAnsi="Times New Roman"/>
          <w:sz w:val="24"/>
          <w:szCs w:val="24"/>
          <w:lang w:eastAsia="en-GB"/>
        </w:rPr>
        <w:t>Cowley</w:t>
      </w:r>
      <w:r>
        <w:rPr>
          <w:rFonts w:ascii="Times New Roman" w:cs="Times New Roman" w:eastAsia="Times New Roman" w:hAnsi="Times New Roman"/>
          <w:sz w:val="24"/>
          <w:szCs w:val="24"/>
          <w:lang w:eastAsia="en-GB"/>
        </w:rPr>
        <w:t xml:space="preserve"> (2016) explains the problems associated with the visa card payment system adopted by Costco to improve their </w:t>
      </w:r>
      <w:r>
        <w:rPr>
          <w:rFonts w:ascii="Times New Roman" w:cs="Times New Roman" w:eastAsia="Times New Roman" w:hAnsi="Times New Roman"/>
          <w:sz w:val="24"/>
          <w:szCs w:val="24"/>
          <w:lang w:eastAsia="en-GB"/>
        </w:rPr>
        <w:t>strategic performance. Even though there have been problems due to the initial adoption process, but there are great potential benefits that the visa card would bring in Costco.</w:t>
      </w: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left="360"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contextualSpacing/>
        <w:rPr>
          <w:rFonts w:ascii="Times New Roman" w:cs="Times New Roman" w:hAnsi="Times New Roman"/>
          <w:sz w:val="24"/>
          <w:szCs w:val="24"/>
        </w:rPr>
      </w:pPr>
      <w:r>
        <w:rPr>
          <w:rFonts w:ascii="Times New Roman" w:cs="Times New Roman" w:hAnsi="Times New Roman"/>
          <w:sz w:val="24"/>
          <w:szCs w:val="24"/>
        </w:rPr>
        <w:t>Cowley</w:t>
      </w:r>
      <w:r>
        <w:rPr>
          <w:rFonts w:ascii="Times New Roman" w:cs="Times New Roman" w:hAnsi="Times New Roman"/>
          <w:sz w:val="24"/>
          <w:szCs w:val="24"/>
        </w:rPr>
        <w:t xml:space="preserve">, S. (2016 June, 23). </w:t>
      </w:r>
      <w:r>
        <w:rPr>
          <w:rFonts w:ascii="Times New Roman" w:cs="Times New Roman" w:hAnsi="Times New Roman"/>
          <w:sz w:val="24"/>
          <w:szCs w:val="24"/>
        </w:rPr>
        <w:t>“Costco’s Transition to Visa Cards Riddled with Problems.”</w:t>
      </w:r>
      <w:r>
        <w:rPr>
          <w:rFonts w:ascii="Times New Roman" w:cs="Times New Roman" w:hAnsi="Times New Roman"/>
          <w:sz w:val="24"/>
          <w:szCs w:val="24"/>
        </w:rPr>
        <w:t xml:space="preserve"> </w:t>
      </w:r>
      <w:r>
        <w:rPr>
          <w:rFonts w:ascii="Times New Roman" w:cs="Times New Roman" w:hAnsi="Times New Roman"/>
          <w:i/>
          <w:sz w:val="24"/>
          <w:szCs w:val="24"/>
        </w:rPr>
        <w:t>The New York Times</w:t>
      </w:r>
      <w:r>
        <w:rPr>
          <w:rFonts w:ascii="Times New Roman" w:cs="Times New Roman" w:hAnsi="Times New Roman"/>
          <w:sz w:val="24"/>
          <w:szCs w:val="24"/>
        </w:rPr>
        <w:t>.</w:t>
      </w:r>
      <w:r>
        <w:rPr>
          <w:rFonts w:ascii="Times New Roman" w:cs="Times New Roman" w:hAnsi="Times New Roman"/>
          <w:sz w:val="24"/>
          <w:szCs w:val="24"/>
        </w:rPr>
        <w:t xml:space="preserve"> Retrieved from </w:t>
      </w:r>
      <w:r>
        <w:rPr/>
        <w:fldChar w:fldCharType="begin"/>
      </w:r>
      <w:r>
        <w:instrText xml:space="preserve"> HYPERLINK "https://www.nytimes.com/2016/06/24/business/costcos-transition-to-visa-cards-riddled-with-problems.html" </w:instrText>
      </w:r>
      <w:r>
        <w:rPr/>
        <w:fldChar w:fldCharType="separate"/>
      </w:r>
      <w:r>
        <w:rPr>
          <w:rStyle w:val="style85"/>
          <w:rFonts w:ascii="Times New Roman" w:cs="Times New Roman" w:hAnsi="Times New Roman"/>
          <w:color w:val="auto"/>
          <w:sz w:val="24"/>
          <w:szCs w:val="24"/>
          <w:u w:val="none"/>
        </w:rPr>
        <w:t>https://www.nytimes.com/2016/06/24/business/costcos-transition-to-visa-cards-riddled-with-problems.html#</w:t>
      </w:r>
      <w:r>
        <w:rPr/>
        <w:fldChar w:fldCharType="end"/>
      </w:r>
    </w:p>
    <w:p>
      <w:pPr>
        <w:pStyle w:val="style0"/>
        <w:spacing w:after="0" w:lineRule="auto" w:line="480"/>
        <w:ind w:left="720" w:hanging="720"/>
        <w:contextualSpacing/>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Dälken</w:t>
      </w:r>
      <w:r>
        <w:rPr>
          <w:rFonts w:ascii="Times New Roman" w:cs="Times New Roman" w:hAnsi="Times New Roman"/>
          <w:sz w:val="24"/>
          <w:szCs w:val="24"/>
          <w:shd w:val="clear" w:color="auto" w:fill="ffffff"/>
        </w:rPr>
        <w:t>, F. (2014).</w:t>
      </w:r>
      <w:r>
        <w:rPr>
          <w:rFonts w:ascii="Times New Roman" w:cs="Times New Roman" w:hAnsi="Times New Roman"/>
          <w:sz w:val="24"/>
          <w:szCs w:val="24"/>
          <w:shd w:val="clear" w:color="auto" w:fill="ffffff"/>
        </w:rPr>
        <w:t xml:space="preserve"> Are Porter’s five competitive forces still </w:t>
      </w:r>
      <w:r>
        <w:rPr>
          <w:rFonts w:ascii="Times New Roman" w:cs="Times New Roman" w:hAnsi="Times New Roman"/>
          <w:sz w:val="24"/>
          <w:szCs w:val="24"/>
          <w:shd w:val="clear" w:color="auto" w:fill="ffffff"/>
        </w:rPr>
        <w:t>applicable.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Critical Examination.</w:t>
      </w:r>
      <w:r>
        <w:rPr>
          <w:rFonts w:ascii="Times New Roman" w:cs="Times New Roman" w:hAnsi="Times New Roman"/>
          <w:i/>
          <w:iCs/>
          <w:sz w:val="24"/>
          <w:szCs w:val="24"/>
          <w:shd w:val="clear" w:color="auto" w:fill="ffffff"/>
        </w:rPr>
        <w:t xml:space="preserve"> </w:t>
      </w:r>
      <w:r>
        <w:rPr>
          <w:rFonts w:ascii="Times New Roman" w:cs="Times New Roman" w:hAnsi="Times New Roman"/>
          <w:i/>
          <w:iCs/>
          <w:sz w:val="24"/>
          <w:szCs w:val="24"/>
          <w:shd w:val="clear" w:color="auto" w:fill="ffffff"/>
        </w:rPr>
        <w:t>Twente</w:t>
      </w:r>
      <w:r>
        <w:rPr>
          <w:rFonts w:ascii="Times New Roman" w:cs="Times New Roman" w:hAnsi="Times New Roman"/>
          <w:i/>
          <w:iCs/>
          <w:sz w:val="24"/>
          <w:szCs w:val="24"/>
          <w:shd w:val="clear" w:color="auto" w:fill="ffffff"/>
        </w:rPr>
        <w:t xml:space="preserve">: University of </w:t>
      </w:r>
      <w:r>
        <w:rPr>
          <w:rFonts w:ascii="Times New Roman" w:cs="Times New Roman" w:hAnsi="Times New Roman"/>
          <w:i/>
          <w:iCs/>
          <w:sz w:val="24"/>
          <w:szCs w:val="24"/>
          <w:shd w:val="clear" w:color="auto" w:fill="ffffff"/>
        </w:rPr>
        <w:t>Twente</w:t>
      </w:r>
      <w:r>
        <w:rPr>
          <w:rFonts w:ascii="Times New Roman" w:cs="Times New Roman" w:hAnsi="Times New Roman"/>
          <w:sz w:val="24"/>
          <w:szCs w:val="24"/>
          <w:shd w:val="clear" w:color="auto" w:fill="ffffff"/>
        </w:rPr>
        <w:t>.</w:t>
      </w:r>
    </w:p>
    <w:p>
      <w:pPr>
        <w:pStyle w:val="style0"/>
        <w:spacing w:after="0" w:lineRule="auto" w:line="480"/>
        <w:ind w:left="720" w:hanging="720"/>
        <w:contextualSpacing/>
        <w:rPr>
          <w:rFonts w:ascii="Times New Roman" w:cs="Times New Roman" w:hAnsi="Times New Roman"/>
          <w:sz w:val="24"/>
          <w:szCs w:val="24"/>
        </w:rPr>
      </w:pPr>
      <w:r>
        <w:rPr>
          <w:rFonts w:ascii="Times New Roman" w:cs="Times New Roman" w:hAnsi="Times New Roman"/>
          <w:sz w:val="24"/>
          <w:szCs w:val="24"/>
        </w:rPr>
        <w:t xml:space="preserve">Kelly, G. (2018 November, 15). “Costco’s Black Friday 2018 Ad has Nasty Surprises.” </w:t>
      </w:r>
      <w:r>
        <w:rPr>
          <w:rFonts w:ascii="Times New Roman" w:cs="Times New Roman" w:hAnsi="Times New Roman"/>
          <w:i/>
          <w:sz w:val="24"/>
          <w:szCs w:val="24"/>
        </w:rPr>
        <w:t>Forbes</w:t>
      </w:r>
      <w:r>
        <w:rPr>
          <w:rFonts w:ascii="Times New Roman" w:cs="Times New Roman" w:hAnsi="Times New Roman"/>
          <w:sz w:val="24"/>
          <w:szCs w:val="24"/>
        </w:rPr>
        <w:t xml:space="preserve">. Retrieved from </w:t>
      </w:r>
      <w:r>
        <w:rPr/>
        <w:fldChar w:fldCharType="begin"/>
      </w:r>
      <w:r>
        <w:instrText xml:space="preserve"> HYPERLINK "https://www.forbes.com/sites/gordonkelly/2018/11/15/costcos-black-friday-2018-ad-opening-times-hours-shipping-policy-xbox-one-s-fitbit-versa-tv-deals/" \l "729ec25937e8" </w:instrText>
      </w:r>
      <w:r>
        <w:rPr/>
        <w:fldChar w:fldCharType="separate"/>
      </w:r>
      <w:r>
        <w:rPr>
          <w:rStyle w:val="style85"/>
          <w:rFonts w:ascii="Times New Roman" w:cs="Times New Roman" w:hAnsi="Times New Roman"/>
          <w:color w:val="auto"/>
          <w:sz w:val="24"/>
          <w:szCs w:val="24"/>
          <w:u w:val="none"/>
        </w:rPr>
        <w:t>https://www.forbes.com/sites/gordonkelly/2018/11/15/costcos-black-friday-2018-ad-opening-times-hours-shipping-policy-xbox-one-s-fitbit-versa-tv-deals/#729ec25937e8</w:t>
      </w:r>
      <w:r>
        <w:rPr/>
        <w:fldChar w:fldCharType="end"/>
      </w:r>
    </w:p>
    <w:p>
      <w:pPr>
        <w:pStyle w:val="style0"/>
        <w:spacing w:after="0" w:lineRule="auto" w:line="480"/>
        <w:ind w:left="720" w:hanging="720"/>
        <w:contextualSpacing/>
        <w:rPr>
          <w:rFonts w:ascii="Times New Roman" w:cs="Times New Roman" w:hAnsi="Times New Roman"/>
          <w:sz w:val="24"/>
          <w:szCs w:val="24"/>
        </w:rPr>
      </w:pPr>
      <w:r>
        <w:rPr>
          <w:rFonts w:ascii="Times New Roman" w:cs="Times New Roman" w:hAnsi="Times New Roman"/>
          <w:sz w:val="24"/>
          <w:szCs w:val="24"/>
        </w:rPr>
        <w:t xml:space="preserve">Loeb, W. (2018 December, 3). “Costco gets Bigger, Better and more Profitable with new Business </w:t>
      </w:r>
      <w:r>
        <w:rPr>
          <w:rFonts w:ascii="Times New Roman" w:cs="Times New Roman" w:hAnsi="Times New Roman"/>
          <w:sz w:val="24"/>
          <w:szCs w:val="24"/>
        </w:rPr>
        <w:t>Centers</w:t>
      </w:r>
      <w:r>
        <w:rPr>
          <w:rFonts w:ascii="Times New Roman" w:cs="Times New Roman" w:hAnsi="Times New Roman"/>
          <w:sz w:val="24"/>
          <w:szCs w:val="24"/>
        </w:rPr>
        <w:t xml:space="preserve">.” </w:t>
      </w:r>
      <w:r>
        <w:rPr>
          <w:rFonts w:ascii="Times New Roman" w:cs="Times New Roman" w:hAnsi="Times New Roman"/>
          <w:i/>
          <w:sz w:val="24"/>
          <w:szCs w:val="24"/>
        </w:rPr>
        <w:t>Forbes</w:t>
      </w:r>
      <w:r>
        <w:rPr>
          <w:rFonts w:ascii="Times New Roman" w:cs="Times New Roman" w:hAnsi="Times New Roman"/>
          <w:sz w:val="24"/>
          <w:szCs w:val="24"/>
        </w:rPr>
        <w:t xml:space="preserve">. Retrieved from </w:t>
      </w:r>
      <w:r>
        <w:rPr/>
        <w:fldChar w:fldCharType="begin"/>
      </w:r>
      <w:r>
        <w:instrText xml:space="preserve"> HYPERLINK "https://www.forbes.com/sites/walterloeb/2018/12/03/costco-member-services-get-bigger-better-and-more-profitable/" \l "6921f68212ef" </w:instrText>
      </w:r>
      <w:r>
        <w:rPr/>
        <w:fldChar w:fldCharType="separate"/>
      </w:r>
      <w:r>
        <w:rPr>
          <w:rStyle w:val="style85"/>
          <w:rFonts w:ascii="Times New Roman" w:cs="Times New Roman" w:hAnsi="Times New Roman"/>
          <w:color w:val="auto"/>
          <w:sz w:val="24"/>
          <w:szCs w:val="24"/>
          <w:u w:val="none"/>
        </w:rPr>
        <w:t>https://www.forbes.com/sites/walterloeb/2018/12/03/costco-member-services-get-bigger-better-and-more-profitable/#6921f68212ef</w:t>
      </w:r>
      <w:r>
        <w:rPr/>
        <w:fldChar w:fldCharType="end"/>
      </w:r>
    </w:p>
    <w:p>
      <w:pPr>
        <w:pStyle w:val="style0"/>
        <w:spacing w:after="0" w:lineRule="auto" w:line="480"/>
        <w:ind w:left="720" w:hanging="720"/>
        <w:contextualSpacing/>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Meznar</w:t>
      </w:r>
      <w:r>
        <w:rPr>
          <w:rFonts w:ascii="Times New Roman" w:cs="Times New Roman" w:hAnsi="Times New Roman"/>
          <w:sz w:val="24"/>
          <w:szCs w:val="24"/>
          <w:shd w:val="clear" w:color="auto" w:fill="ffffff"/>
        </w:rPr>
        <w:t>, M., Chrisman, J. J., &amp; Carroll, A. B. (1990, August).</w:t>
      </w:r>
      <w:r>
        <w:rPr>
          <w:rFonts w:ascii="Times New Roman" w:cs="Times New Roman" w:hAnsi="Times New Roman"/>
          <w:sz w:val="24"/>
          <w:szCs w:val="24"/>
          <w:shd w:val="clear" w:color="auto" w:fill="ffffff"/>
        </w:rPr>
        <w:t xml:space="preserve"> Social responsibility and strategic management: toward an enterprise strategy classification.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Academy of Management Proceedings</w:t>
      </w:r>
      <w:r>
        <w:rPr>
          <w:rFonts w:ascii="Times New Roman" w:cs="Times New Roman" w:hAnsi="Times New Roman"/>
          <w:sz w:val="24"/>
          <w:szCs w:val="24"/>
          <w:shd w:val="clear" w:color="auto" w:fill="ffffff"/>
        </w:rPr>
        <w:t> (Vol. 1990, No. 1, pp. 332-336).</w:t>
      </w:r>
      <w:r>
        <w:rPr>
          <w:rFonts w:ascii="Times New Roman" w:cs="Times New Roman" w:hAnsi="Times New Roman"/>
          <w:sz w:val="24"/>
          <w:szCs w:val="24"/>
          <w:shd w:val="clear" w:color="auto" w:fill="ffffff"/>
        </w:rPr>
        <w:t xml:space="preserve"> Briarcliff Manor, NY 10510: Academy of Management.</w:t>
      </w:r>
    </w:p>
    <w:p>
      <w:pPr>
        <w:pStyle w:val="style0"/>
        <w:spacing w:after="0" w:lineRule="auto" w:line="480"/>
        <w:ind w:left="720" w:hanging="720"/>
        <w:contextualSpacing/>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Porter, M. E. (2008). </w:t>
      </w:r>
      <w:r>
        <w:rPr>
          <w:rFonts w:ascii="Times New Roman" w:cs="Times New Roman" w:hAnsi="Times New Roman"/>
          <w:sz w:val="24"/>
          <w:szCs w:val="24"/>
          <w:shd w:val="clear" w:color="auto" w:fill="ffffff"/>
        </w:rPr>
        <w:t>The five competitive forces that shape strategy.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Harvard business review</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86</w:t>
      </w:r>
      <w:r>
        <w:rPr>
          <w:rFonts w:ascii="Times New Roman" w:cs="Times New Roman" w:hAnsi="Times New Roman"/>
          <w:sz w:val="24"/>
          <w:szCs w:val="24"/>
          <w:shd w:val="clear" w:color="auto" w:fill="ffffff"/>
        </w:rPr>
        <w:t>(1), 25-40.</w:t>
      </w:r>
    </w:p>
    <w:p>
      <w:pPr>
        <w:pStyle w:val="style0"/>
        <w:spacing w:after="0" w:lineRule="auto" w:line="480"/>
        <w:ind w:left="720" w:hanging="720"/>
        <w:contextualSpacing/>
        <w:rPr>
          <w:rFonts w:ascii="Times New Roman" w:cs="Times New Roman" w:hAnsi="Times New Roman"/>
          <w:sz w:val="24"/>
          <w:szCs w:val="24"/>
        </w:rPr>
      </w:pPr>
      <w:r>
        <w:rPr>
          <w:rFonts w:ascii="Times New Roman" w:cs="Times New Roman" w:hAnsi="Times New Roman"/>
          <w:sz w:val="24"/>
          <w:szCs w:val="24"/>
          <w:shd w:val="clear" w:color="auto" w:fill="ffffff"/>
        </w:rPr>
        <w:t xml:space="preserve">Thompson, A., </w:t>
      </w:r>
      <w:r>
        <w:rPr>
          <w:rFonts w:ascii="Times New Roman" w:cs="Times New Roman" w:hAnsi="Times New Roman"/>
          <w:sz w:val="24"/>
          <w:szCs w:val="24"/>
          <w:shd w:val="clear" w:color="auto" w:fill="ffffff"/>
        </w:rPr>
        <w:t>Peteraf</w:t>
      </w:r>
      <w:r>
        <w:rPr>
          <w:rFonts w:ascii="Times New Roman" w:cs="Times New Roman" w:hAnsi="Times New Roman"/>
          <w:sz w:val="24"/>
          <w:szCs w:val="24"/>
          <w:shd w:val="clear" w:color="auto" w:fill="ffffff"/>
        </w:rPr>
        <w:t>, M., Gamble, J., Strickland III, A. J., &amp; Jain, A. K. (2013).</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Crafting &amp; Executing Strategy 19/e: The Quest for Competitive Advantage: Concepts and Cases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McGraw-Hill Education.</w:t>
      </w:r>
    </w:p>
    <w:p>
      <w:pPr>
        <w:pStyle w:val="style0"/>
        <w:spacing w:after="0" w:lineRule="auto" w:line="480"/>
        <w:ind w:left="720" w:hanging="720"/>
        <w:contextualSpacing/>
        <w:rPr>
          <w:rFonts w:ascii="Times New Roman" w:cs="Times New Roman" w:hAnsi="Times New Roman"/>
          <w:sz w:val="24"/>
          <w:szCs w:val="24"/>
        </w:rPr>
      </w:pPr>
      <w:r>
        <w:rPr>
          <w:rFonts w:ascii="Times New Roman" w:cs="Times New Roman" w:hAnsi="Times New Roman"/>
          <w:sz w:val="24"/>
          <w:szCs w:val="24"/>
        </w:rPr>
        <w:t>Trefis</w:t>
      </w:r>
      <w:r>
        <w:rPr>
          <w:rFonts w:ascii="Times New Roman" w:cs="Times New Roman" w:hAnsi="Times New Roman"/>
          <w:sz w:val="24"/>
          <w:szCs w:val="24"/>
        </w:rPr>
        <w:t xml:space="preserve"> Team. (2019 January, 16). “What are Costco’s Key Value Drivers?” </w:t>
      </w:r>
      <w:r>
        <w:rPr>
          <w:rFonts w:ascii="Times New Roman" w:cs="Times New Roman" w:hAnsi="Times New Roman"/>
          <w:i/>
          <w:sz w:val="24"/>
          <w:szCs w:val="24"/>
        </w:rPr>
        <w:t>Forbes.</w:t>
      </w:r>
      <w:r>
        <w:rPr>
          <w:rFonts w:ascii="Times New Roman" w:cs="Times New Roman" w:hAnsi="Times New Roman"/>
          <w:sz w:val="24"/>
          <w:szCs w:val="24"/>
        </w:rPr>
        <w:t xml:space="preserve"> Retrieved from </w:t>
      </w:r>
      <w:r>
        <w:rPr/>
        <w:fldChar w:fldCharType="begin"/>
      </w:r>
      <w:r>
        <w:instrText xml:space="preserve"> HYPERLINK "https://www.forbes.com/sites/greatspeculations/2019/01/16/what-are-costcos-key-value-drivers/" \l "6b50ba75d780" </w:instrText>
      </w:r>
      <w:r>
        <w:rPr/>
        <w:fldChar w:fldCharType="separate"/>
      </w:r>
      <w:r>
        <w:rPr>
          <w:rStyle w:val="style85"/>
          <w:rFonts w:ascii="Times New Roman" w:cs="Times New Roman" w:hAnsi="Times New Roman"/>
          <w:color w:val="auto"/>
          <w:sz w:val="24"/>
          <w:szCs w:val="24"/>
          <w:u w:val="none"/>
        </w:rPr>
        <w:t>https://www.forbes.com/sites/greatspeculations/2019/01/16/what-are-costcos-key-value-drivers/#6b50ba75d780</w:t>
      </w:r>
      <w:r>
        <w:rPr/>
        <w:fldChar w:fldCharType="end"/>
      </w: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COSTCO BUSINESS CASE STUDY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COSTCO BUSINESS CASE STUDY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6480E526"/>
    <w:lvl w:ilvl="0">
      <w:start w:val="1"/>
      <w:numFmt w:val="decimal"/>
      <w:lvlText w:val="%1."/>
      <w:lvlJc w:val="left"/>
      <w:pPr>
        <w:tabs>
          <w:tab w:val="left" w:leader="none" w:pos="720"/>
        </w:tabs>
        <w:ind w:left="720" w:hanging="360"/>
      </w:pPr>
      <w:rPr>
        <w:rFonts w:ascii="Times New Roman" w:cs="Times New Roman" w:eastAsia="Times New Roman" w:hAnsi="Times New Roman"/>
      </w:r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c4c83f5-6850-4be0-80e1-5a8a6a5a20d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a0ab5bc-5ae9-4291-aea7-306ba1d92100"/>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2618</Words>
  <Pages>13</Pages>
  <Characters>14866</Characters>
  <Application>WPS Office</Application>
  <DocSecurity>0</DocSecurity>
  <Paragraphs>151</Paragraphs>
  <ScaleCrop>false</ScaleCrop>
  <LinksUpToDate>false</LinksUpToDate>
  <CharactersWithSpaces>17542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2019-10-05T11:30:36Z</dcterms:created>
  <dc:creator>Hp</dc:creator>
  <lastModifiedBy>JKM-LX1</lastModifiedBy>
  <dcterms:modified xsi:type="dcterms:W3CDTF">2019-10-05T11:30:36Z</dcterms:modified>
  <revision>7</revision>
</coreProperties>
</file>

<file path=docProps/custom.xml><?xml version="1.0" encoding="utf-8"?>
<Properties xmlns="http://schemas.openxmlformats.org/officeDocument/2006/custom-properties" xmlns:vt="http://schemas.openxmlformats.org/officeDocument/2006/docPropsVTypes"/>
</file>